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附件一：</w:t>
      </w:r>
    </w:p>
    <w:p>
      <w:pPr>
        <w:widowControl/>
        <w:snapToGrid w:val="0"/>
        <w:spacing w:before="156" w:beforeLines="50" w:after="156" w:afterLines="50" w:line="360" w:lineRule="auto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napToGrid w:val="0"/>
        <w:spacing w:before="156" w:beforeLines="50" w:after="156" w:afterLines="50" w:line="360" w:lineRule="auto"/>
        <w:ind w:left="1280" w:hanging="1280" w:hangingChars="40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东南大学201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学年第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次校、院研究生会主席</w:t>
      </w:r>
    </w:p>
    <w:p>
      <w:pPr>
        <w:widowControl/>
        <w:snapToGrid w:val="0"/>
        <w:spacing w:before="156" w:beforeLines="50" w:after="156" w:afterLines="50" w:line="360" w:lineRule="auto"/>
        <w:ind w:left="1280" w:hanging="1280" w:hangingChars="4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联席会议参会回执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700"/>
        <w:gridCol w:w="18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6794" w:type="dxa"/>
            <w:gridSpan w:val="3"/>
            <w:vAlign w:val="bottom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  <w:t>___________________研究生会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  <w:t>学    号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  <w:t>校    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宋体" w:eastAsia="仿宋_GB2312" w:cs="Tahoma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52"/>
    <w:rsid w:val="00702D52"/>
    <w:rsid w:val="00BC21B8"/>
    <w:rsid w:val="6C8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2016-10-31T15:09:00Z</dcterms:created>
  <dc:creator>Jacob</dc:creator>
  <cp:lastModifiedBy>ASUS</cp:lastModifiedBy>
  <dcterms:modified xsi:type="dcterms:W3CDTF">2017-09-22T15:08:46Z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